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CF932" w14:textId="1EBED525" w:rsidR="003955F5" w:rsidRPr="005658EA" w:rsidRDefault="003955F5" w:rsidP="003955F5">
      <w:pPr>
        <w:widowControl/>
        <w:shd w:val="clear" w:color="auto" w:fill="FFFFFF"/>
        <w:spacing w:after="210"/>
        <w:jc w:val="left"/>
        <w:outlineLvl w:val="0"/>
        <w:rPr>
          <w:rFonts w:ascii="Times New Roman" w:eastAsia="Microsoft YaHei UI" w:hAnsi="Times New Roman" w:cs="Times New Roman"/>
          <w:spacing w:val="8"/>
          <w:kern w:val="36"/>
          <w:sz w:val="33"/>
          <w:szCs w:val="33"/>
        </w:rPr>
      </w:pPr>
      <w:r w:rsidRPr="005658EA">
        <w:rPr>
          <w:rFonts w:ascii="Times New Roman" w:hAnsi="Times New Roman" w:cs="Times New Roman"/>
          <w:sz w:val="33"/>
        </w:rPr>
        <w:t>Continuous Release of IGBT Vitality, In-depth Discussion on Key Induction Heating Technologies</w:t>
      </w:r>
    </w:p>
    <w:p w14:paraId="712F59DE" w14:textId="3D3E6A90" w:rsidR="003955F5" w:rsidRPr="005658EA" w:rsidRDefault="00303BB9" w:rsidP="003955F5">
      <w:pPr>
        <w:widowControl/>
        <w:shd w:val="clear" w:color="auto" w:fill="FFFFFF"/>
        <w:rPr>
          <w:rFonts w:ascii="Times New Roman" w:eastAsia="Microsoft YaHei UI" w:hAnsi="Times New Roman" w:cs="Times New Roman"/>
          <w:spacing w:val="8"/>
          <w:kern w:val="0"/>
          <w:sz w:val="24"/>
          <w:szCs w:val="24"/>
        </w:rPr>
      </w:pPr>
      <w:bookmarkStart w:id="0" w:name="OLE_LINK1"/>
      <w:r w:rsidRPr="005658EA">
        <w:rPr>
          <w:rFonts w:ascii="Times New Roman" w:hAnsi="Times New Roman" w:cs="Times New Roman"/>
          <w:sz w:val="24"/>
        </w:rPr>
        <w:t xml:space="preserve">Featuring advantages such as </w:t>
      </w:r>
      <w:r w:rsidR="00900C3A">
        <w:rPr>
          <w:rFonts w:ascii="Times New Roman" w:hAnsi="Times New Roman" w:cs="Times New Roman" w:hint="eastAsia"/>
          <w:sz w:val="24"/>
          <w:lang w:eastAsia="zh-CN"/>
        </w:rPr>
        <w:t>fast</w:t>
      </w:r>
      <w:r w:rsidRPr="005658EA">
        <w:rPr>
          <w:rFonts w:ascii="Times New Roman" w:hAnsi="Times New Roman" w:cs="Times New Roman"/>
          <w:sz w:val="24"/>
        </w:rPr>
        <w:t xml:space="preserve"> heating</w:t>
      </w:r>
      <w:r w:rsidR="00900C3A">
        <w:rPr>
          <w:rFonts w:ascii="Times New Roman" w:hAnsi="Times New Roman" w:cs="Times New Roman" w:hint="eastAsia"/>
          <w:sz w:val="24"/>
          <w:lang w:eastAsia="zh-CN"/>
        </w:rPr>
        <w:t xml:space="preserve"> speed</w:t>
      </w:r>
      <w:r w:rsidRPr="005658EA">
        <w:rPr>
          <w:rFonts w:ascii="Times New Roman" w:hAnsi="Times New Roman" w:cs="Times New Roman"/>
          <w:sz w:val="24"/>
        </w:rPr>
        <w:t xml:space="preserve">, </w:t>
      </w:r>
      <w:r w:rsidR="00900C3A">
        <w:rPr>
          <w:rFonts w:ascii="Times New Roman" w:hAnsi="Times New Roman" w:cs="Times New Roman" w:hint="eastAsia"/>
          <w:sz w:val="24"/>
          <w:lang w:eastAsia="zh-CN"/>
        </w:rPr>
        <w:t>no</w:t>
      </w:r>
      <w:r w:rsidRPr="005658EA">
        <w:rPr>
          <w:rFonts w:ascii="Times New Roman" w:hAnsi="Times New Roman" w:cs="Times New Roman"/>
          <w:sz w:val="24"/>
        </w:rPr>
        <w:t xml:space="preserve"> open flames, high </w:t>
      </w:r>
      <w:r w:rsidR="005E5701">
        <w:rPr>
          <w:rFonts w:ascii="Times New Roman" w:hAnsi="Times New Roman" w:cs="Times New Roman" w:hint="eastAsia"/>
          <w:sz w:val="24"/>
          <w:lang w:eastAsia="zh-CN"/>
        </w:rPr>
        <w:t xml:space="preserve">output </w:t>
      </w:r>
      <w:r w:rsidRPr="005658EA">
        <w:rPr>
          <w:rFonts w:ascii="Times New Roman" w:hAnsi="Times New Roman" w:cs="Times New Roman"/>
          <w:sz w:val="24"/>
        </w:rPr>
        <w:t xml:space="preserve">power, </w:t>
      </w:r>
      <w:r w:rsidR="00900C3A">
        <w:rPr>
          <w:rFonts w:ascii="Times New Roman" w:hAnsi="Times New Roman" w:cs="Times New Roman" w:hint="eastAsia"/>
          <w:sz w:val="24"/>
          <w:lang w:eastAsia="zh-CN"/>
        </w:rPr>
        <w:t xml:space="preserve">high </w:t>
      </w:r>
      <w:r w:rsidRPr="005658EA">
        <w:rPr>
          <w:rFonts w:ascii="Times New Roman" w:hAnsi="Times New Roman" w:cs="Times New Roman"/>
          <w:sz w:val="24"/>
        </w:rPr>
        <w:t xml:space="preserve">conversion </w:t>
      </w:r>
      <w:r w:rsidR="00900C3A" w:rsidRPr="005658EA">
        <w:rPr>
          <w:rFonts w:ascii="Times New Roman" w:hAnsi="Times New Roman" w:cs="Times New Roman"/>
          <w:sz w:val="24"/>
        </w:rPr>
        <w:t xml:space="preserve">efficient </w:t>
      </w:r>
      <w:r w:rsidR="00900C3A">
        <w:rPr>
          <w:rFonts w:ascii="Times New Roman" w:hAnsi="Times New Roman" w:cs="Times New Roman" w:hint="eastAsia"/>
          <w:sz w:val="24"/>
          <w:lang w:eastAsia="zh-CN"/>
        </w:rPr>
        <w:t xml:space="preserve">from </w:t>
      </w:r>
      <w:r w:rsidRPr="005658EA">
        <w:rPr>
          <w:rFonts w:ascii="Times New Roman" w:hAnsi="Times New Roman" w:cs="Times New Roman"/>
          <w:sz w:val="24"/>
        </w:rPr>
        <w:t xml:space="preserve">electrical energy to thermal energy, and low system costs, induction heating has become widely used in the home appliance market. </w:t>
      </w:r>
      <w:r w:rsidRPr="005658EA">
        <w:rPr>
          <w:rFonts w:ascii="Times New Roman" w:hAnsi="Times New Roman" w:cs="Times New Roman"/>
          <w:color w:val="000000"/>
          <w:sz w:val="24"/>
        </w:rPr>
        <w:t xml:space="preserve">Concurrently, manufacturers and end users are demanding more precise performance </w:t>
      </w:r>
      <w:r w:rsidR="00900C3A">
        <w:rPr>
          <w:rFonts w:ascii="Times New Roman" w:hAnsi="Times New Roman" w:cs="Times New Roman" w:hint="eastAsia"/>
          <w:color w:val="000000"/>
          <w:sz w:val="24"/>
          <w:lang w:eastAsia="zh-CN"/>
        </w:rPr>
        <w:t xml:space="preserve">for </w:t>
      </w:r>
      <w:r w:rsidRPr="005658EA">
        <w:rPr>
          <w:rFonts w:ascii="Times New Roman" w:hAnsi="Times New Roman" w:cs="Times New Roman"/>
          <w:color w:val="000000"/>
          <w:sz w:val="24"/>
        </w:rPr>
        <w:t>these systems. Therefore, it is essential to design a high-power, highly reliable, and highly integrated induction heating system.</w:t>
      </w:r>
    </w:p>
    <w:bookmarkEnd w:id="0"/>
    <w:p w14:paraId="40979641" w14:textId="77777777" w:rsidR="003955F5" w:rsidRPr="005658EA" w:rsidRDefault="003955F5" w:rsidP="003955F5">
      <w:pPr>
        <w:widowControl/>
        <w:shd w:val="clear" w:color="auto" w:fill="FFFFFF"/>
        <w:rPr>
          <w:rFonts w:ascii="Times New Roman" w:eastAsia="Microsoft YaHei UI" w:hAnsi="Times New Roman" w:cs="Times New Roman"/>
          <w:color w:val="000000"/>
          <w:spacing w:val="8"/>
          <w:kern w:val="0"/>
          <w:sz w:val="24"/>
          <w:szCs w:val="24"/>
          <w:lang w:eastAsia="zh-CN"/>
        </w:rPr>
      </w:pPr>
    </w:p>
    <w:p w14:paraId="02666A08" w14:textId="4BF2DC64" w:rsidR="003955F5" w:rsidRPr="005658EA" w:rsidRDefault="003955F5" w:rsidP="003955F5">
      <w:pPr>
        <w:widowControl/>
        <w:shd w:val="clear" w:color="auto" w:fill="FFFFFF"/>
        <w:rPr>
          <w:rFonts w:ascii="Times New Roman" w:eastAsia="Microsoft YaHei UI" w:hAnsi="Times New Roman" w:cs="Times New Roman"/>
          <w:color w:val="000000"/>
          <w:spacing w:val="8"/>
          <w:kern w:val="0"/>
          <w:sz w:val="24"/>
          <w:szCs w:val="24"/>
        </w:rPr>
      </w:pPr>
      <w:r w:rsidRPr="005658EA">
        <w:rPr>
          <w:rFonts w:ascii="Times New Roman" w:hAnsi="Times New Roman" w:cs="Times New Roman"/>
          <w:sz w:val="24"/>
        </w:rPr>
        <w:t>In this issue,</w:t>
      </w:r>
      <w:r w:rsidR="00C23BE8">
        <w:rPr>
          <w:rFonts w:ascii="Times New Roman" w:hAnsi="Times New Roman" w:cs="Times New Roman" w:hint="eastAsia"/>
          <w:sz w:val="24"/>
          <w:lang w:eastAsia="zh-CN"/>
        </w:rPr>
        <w:t xml:space="preserve"> </w:t>
      </w:r>
      <w:r w:rsidRPr="005658EA">
        <w:rPr>
          <w:rFonts w:ascii="Times New Roman" w:hAnsi="Times New Roman" w:cs="Times New Roman"/>
          <w:sz w:val="24"/>
        </w:rPr>
        <w:t xml:space="preserve">we will explore the exceptional capabilities of </w:t>
      </w:r>
      <w:proofErr w:type="spellStart"/>
      <w:r w:rsidRPr="005658EA">
        <w:rPr>
          <w:rFonts w:ascii="Times New Roman" w:hAnsi="Times New Roman" w:cs="Times New Roman"/>
          <w:sz w:val="24"/>
        </w:rPr>
        <w:t>WeEn's</w:t>
      </w:r>
      <w:proofErr w:type="spellEnd"/>
      <w:r w:rsidRPr="005658EA">
        <w:rPr>
          <w:rFonts w:ascii="Times New Roman" w:hAnsi="Times New Roman" w:cs="Times New Roman"/>
          <w:sz w:val="24"/>
        </w:rPr>
        <w:t xml:space="preserve"> RC-IGBTs, focusing on the WG30R135W1 and WG30R140W1.</w:t>
      </w:r>
    </w:p>
    <w:p w14:paraId="2DFE6623" w14:textId="1C99F63F" w:rsidR="003955F5" w:rsidRPr="005658EA" w:rsidRDefault="003955F5" w:rsidP="003955F5">
      <w:pPr>
        <w:widowControl/>
        <w:shd w:val="clear" w:color="auto" w:fill="FFFFFF"/>
        <w:wordWrap w:val="0"/>
        <w:spacing w:after="75"/>
        <w:rPr>
          <w:rFonts w:ascii="Times New Roman" w:eastAsia="Microsoft YaHei UI" w:hAnsi="Times New Roman" w:cs="Times New Roman"/>
          <w:spacing w:val="8"/>
          <w:kern w:val="0"/>
          <w:sz w:val="24"/>
          <w:szCs w:val="24"/>
        </w:rPr>
      </w:pPr>
      <w:r w:rsidRPr="005658EA">
        <w:rPr>
          <w:rFonts w:ascii="Times New Roman" w:hAnsi="Times New Roman" w:cs="Times New Roman"/>
          <w:sz w:val="24"/>
        </w:rPr>
        <w:t xml:space="preserve">Taking induction cooker as an example, alternating current passes through </w:t>
      </w:r>
      <w:r w:rsidR="00900C3A">
        <w:rPr>
          <w:rFonts w:ascii="Times New Roman" w:hAnsi="Times New Roman" w:cs="Times New Roman" w:hint="eastAsia"/>
          <w:sz w:val="24"/>
          <w:lang w:eastAsia="zh-CN"/>
        </w:rPr>
        <w:t xml:space="preserve">the </w:t>
      </w:r>
      <w:r w:rsidRPr="005658EA">
        <w:rPr>
          <w:rFonts w:ascii="Times New Roman" w:hAnsi="Times New Roman" w:cs="Times New Roman"/>
          <w:sz w:val="24"/>
        </w:rPr>
        <w:t>coil</w:t>
      </w:r>
      <w:r w:rsidR="00776047">
        <w:rPr>
          <w:rFonts w:ascii="Times New Roman" w:hAnsi="Times New Roman" w:cs="Times New Roman" w:hint="eastAsia"/>
          <w:sz w:val="24"/>
          <w:lang w:eastAsia="zh-CN"/>
        </w:rPr>
        <w:t xml:space="preserve"> </w:t>
      </w:r>
      <w:r w:rsidR="00900C3A">
        <w:rPr>
          <w:rFonts w:ascii="Times New Roman" w:hAnsi="Times New Roman" w:cs="Times New Roman" w:hint="eastAsia"/>
          <w:sz w:val="24"/>
          <w:lang w:eastAsia="zh-CN"/>
        </w:rPr>
        <w:t>t</w:t>
      </w:r>
      <w:r w:rsidR="00C23BE8">
        <w:rPr>
          <w:rFonts w:ascii="Times New Roman" w:hAnsi="Times New Roman" w:cs="Times New Roman" w:hint="eastAsia"/>
          <w:sz w:val="24"/>
          <w:lang w:eastAsia="zh-CN"/>
        </w:rPr>
        <w:t>h</w:t>
      </w:r>
      <w:r w:rsidR="00900C3A">
        <w:rPr>
          <w:rFonts w:ascii="Times New Roman" w:hAnsi="Times New Roman" w:cs="Times New Roman" w:hint="eastAsia"/>
          <w:sz w:val="24"/>
          <w:lang w:eastAsia="zh-CN"/>
        </w:rPr>
        <w:t>en</w:t>
      </w:r>
      <w:r w:rsidR="005F5635">
        <w:rPr>
          <w:rFonts w:ascii="Times New Roman" w:hAnsi="Times New Roman" w:cs="Times New Roman" w:hint="eastAsia"/>
          <w:sz w:val="24"/>
          <w:lang w:eastAsia="zh-CN"/>
        </w:rPr>
        <w:t xml:space="preserve">, </w:t>
      </w:r>
      <w:r w:rsidRPr="005658EA">
        <w:rPr>
          <w:rFonts w:ascii="Times New Roman" w:hAnsi="Times New Roman" w:cs="Times New Roman"/>
          <w:sz w:val="24"/>
        </w:rPr>
        <w:t>generat</w:t>
      </w:r>
      <w:r w:rsidR="00900C3A">
        <w:rPr>
          <w:rFonts w:ascii="Times New Roman" w:hAnsi="Times New Roman" w:cs="Times New Roman" w:hint="eastAsia"/>
          <w:sz w:val="24"/>
          <w:lang w:eastAsia="zh-CN"/>
        </w:rPr>
        <w:t>e</w:t>
      </w:r>
      <w:r w:rsidRPr="005658EA">
        <w:rPr>
          <w:rFonts w:ascii="Times New Roman" w:hAnsi="Times New Roman" w:cs="Times New Roman"/>
          <w:sz w:val="24"/>
        </w:rPr>
        <w:t xml:space="preserve"> </w:t>
      </w:r>
      <w:r w:rsidR="00900C3A">
        <w:rPr>
          <w:rFonts w:ascii="Times New Roman" w:hAnsi="Times New Roman" w:cs="Times New Roman" w:hint="eastAsia"/>
          <w:sz w:val="24"/>
          <w:lang w:eastAsia="zh-CN"/>
        </w:rPr>
        <w:t>the</w:t>
      </w:r>
      <w:r w:rsidR="00900C3A" w:rsidRPr="005658EA">
        <w:rPr>
          <w:rFonts w:ascii="Times New Roman" w:hAnsi="Times New Roman" w:cs="Times New Roman"/>
          <w:sz w:val="24"/>
        </w:rPr>
        <w:t xml:space="preserve"> </w:t>
      </w:r>
      <w:r w:rsidRPr="005658EA">
        <w:rPr>
          <w:rFonts w:ascii="Times New Roman" w:hAnsi="Times New Roman" w:cs="Times New Roman"/>
          <w:sz w:val="24"/>
        </w:rPr>
        <w:t>alternating magnetic field. The conductor placed within this magnetic field experiences eddy currents, and the Joule heating effect of these currents causes the conductor to heat up, thereby achieving the heating purpose.</w:t>
      </w:r>
    </w:p>
    <w:p w14:paraId="13A10D29" w14:textId="77777777" w:rsidR="003955F5" w:rsidRPr="005658EA" w:rsidRDefault="003955F5" w:rsidP="003955F5">
      <w:pPr>
        <w:widowControl/>
        <w:shd w:val="clear" w:color="auto" w:fill="FFFFFF"/>
        <w:wordWrap w:val="0"/>
        <w:rPr>
          <w:rFonts w:ascii="Times New Roman" w:eastAsia="Microsoft YaHei UI" w:hAnsi="Times New Roman" w:cs="Times New Roman"/>
          <w:spacing w:val="8"/>
          <w:kern w:val="0"/>
          <w:sz w:val="24"/>
          <w:szCs w:val="24"/>
          <w:lang w:eastAsia="zh-CN"/>
        </w:rPr>
      </w:pPr>
    </w:p>
    <w:p w14:paraId="24828A1B" w14:textId="7A1C1A1F"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sz w:val="24"/>
        </w:rPr>
        <w:t xml:space="preserve">The diagram below illustrates the typical structure and circuit block diagram of an induction cooker. The primary energy source is the alternating current generated by </w:t>
      </w:r>
      <w:r w:rsidR="00666825">
        <w:rPr>
          <w:rFonts w:ascii="Times New Roman" w:hAnsi="Times New Roman" w:cs="Times New Roman" w:hint="eastAsia"/>
          <w:sz w:val="24"/>
          <w:lang w:eastAsia="zh-CN"/>
        </w:rPr>
        <w:t>the</w:t>
      </w:r>
      <w:r w:rsidR="00666825" w:rsidRPr="005658EA">
        <w:rPr>
          <w:rFonts w:ascii="Times New Roman" w:hAnsi="Times New Roman" w:cs="Times New Roman"/>
          <w:sz w:val="24"/>
        </w:rPr>
        <w:t xml:space="preserve"> </w:t>
      </w:r>
      <w:r w:rsidRPr="005658EA">
        <w:rPr>
          <w:rFonts w:ascii="Times New Roman" w:hAnsi="Times New Roman" w:cs="Times New Roman"/>
          <w:sz w:val="24"/>
        </w:rPr>
        <w:t>single-end inverter</w:t>
      </w:r>
      <w:r w:rsidR="00776047">
        <w:rPr>
          <w:rFonts w:ascii="Times New Roman" w:hAnsi="Times New Roman" w:cs="Times New Roman" w:hint="eastAsia"/>
          <w:sz w:val="24"/>
          <w:lang w:eastAsia="zh-CN"/>
        </w:rPr>
        <w:t xml:space="preserve">, </w:t>
      </w:r>
      <w:r w:rsidR="00666825">
        <w:rPr>
          <w:rFonts w:ascii="Times New Roman" w:hAnsi="Times New Roman" w:cs="Times New Roman" w:hint="eastAsia"/>
          <w:sz w:val="24"/>
          <w:lang w:eastAsia="zh-CN"/>
        </w:rPr>
        <w:t>which</w:t>
      </w:r>
      <w:r w:rsidR="005F5635">
        <w:rPr>
          <w:rFonts w:ascii="Times New Roman" w:hAnsi="Times New Roman" w:cs="Times New Roman" w:hint="eastAsia"/>
          <w:sz w:val="24"/>
          <w:lang w:eastAsia="zh-CN"/>
        </w:rPr>
        <w:t xml:space="preserve"> </w:t>
      </w:r>
      <w:r w:rsidRPr="005658EA">
        <w:rPr>
          <w:rFonts w:ascii="Times New Roman" w:hAnsi="Times New Roman" w:cs="Times New Roman"/>
          <w:sz w:val="24"/>
        </w:rPr>
        <w:t>compose of cookware, capacitor, and an IGBT. The IGBT serves as the core component of this single-end inverter. The RC-IGBT is particularly well-suited for induction heating applications because it combines the superior performance of an IGBT with the reliable freewheeling capability of an anti-parallel diode.</w:t>
      </w:r>
    </w:p>
    <w:p w14:paraId="13AEE6CA" w14:textId="019A9602"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noProof/>
          <w:sz w:val="24"/>
        </w:rPr>
        <w:drawing>
          <wp:inline distT="0" distB="0" distL="0" distR="0" wp14:anchorId="19A70535" wp14:editId="5224C5CA">
            <wp:extent cx="3981450" cy="2552700"/>
            <wp:effectExtent l="0" t="0" r="0" b="0"/>
            <wp:docPr id="125404326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1450" cy="2552700"/>
                    </a:xfrm>
                    <a:prstGeom prst="rect">
                      <a:avLst/>
                    </a:prstGeom>
                    <a:noFill/>
                  </pic:spPr>
                </pic:pic>
              </a:graphicData>
            </a:graphic>
          </wp:inline>
        </w:drawing>
      </w:r>
    </w:p>
    <w:p w14:paraId="37D89B8A" w14:textId="77777777" w:rsidR="003955F5" w:rsidRPr="005658EA" w:rsidRDefault="003955F5" w:rsidP="00303BB9">
      <w:pPr>
        <w:widowControl/>
        <w:shd w:val="clear" w:color="auto" w:fill="FFFFFF"/>
        <w:wordWrap w:val="0"/>
        <w:jc w:val="center"/>
        <w:rPr>
          <w:rFonts w:ascii="Times New Roman" w:eastAsia="Microsoft YaHei UI" w:hAnsi="Times New Roman" w:cs="Times New Roman"/>
          <w:color w:val="A0A0A0"/>
          <w:spacing w:val="8"/>
          <w:kern w:val="0"/>
          <w:sz w:val="18"/>
          <w:szCs w:val="18"/>
        </w:rPr>
      </w:pPr>
      <w:r w:rsidRPr="005658EA">
        <w:rPr>
          <w:rFonts w:ascii="Times New Roman" w:hAnsi="Times New Roman" w:cs="Times New Roman"/>
          <w:color w:val="A0A0A0"/>
          <w:sz w:val="18"/>
        </w:rPr>
        <w:t>Figure 1: Typical Structure and Circuit Block Diagram of an Induction Cooker</w:t>
      </w:r>
    </w:p>
    <w:p w14:paraId="58940F65" w14:textId="77777777" w:rsidR="003955F5" w:rsidRPr="005658EA" w:rsidRDefault="003955F5" w:rsidP="003955F5">
      <w:pPr>
        <w:widowControl/>
        <w:shd w:val="clear" w:color="auto" w:fill="FFFFFF"/>
        <w:wordWrap w:val="0"/>
        <w:rPr>
          <w:rFonts w:ascii="Times New Roman" w:eastAsia="Microsoft YaHei UI" w:hAnsi="Times New Roman" w:cs="Times New Roman"/>
          <w:spacing w:val="8"/>
          <w:kern w:val="0"/>
          <w:sz w:val="24"/>
          <w:szCs w:val="24"/>
          <w:lang w:eastAsia="zh-CN"/>
        </w:rPr>
      </w:pPr>
    </w:p>
    <w:p w14:paraId="20361E5D" w14:textId="3E3773D0" w:rsidR="003955F5" w:rsidRPr="005658EA" w:rsidRDefault="00666825" w:rsidP="003955F5">
      <w:pPr>
        <w:widowControl/>
        <w:shd w:val="clear" w:color="auto" w:fill="FFFFFF"/>
        <w:rPr>
          <w:rFonts w:ascii="Times New Roman" w:eastAsia="Microsoft YaHei UI" w:hAnsi="Times New Roman" w:cs="Times New Roman"/>
          <w:spacing w:val="8"/>
          <w:kern w:val="0"/>
          <w:sz w:val="24"/>
          <w:szCs w:val="24"/>
        </w:rPr>
      </w:pPr>
      <w:r>
        <w:rPr>
          <w:rFonts w:ascii="Times New Roman" w:hAnsi="Times New Roman" w:cs="Times New Roman" w:hint="eastAsia"/>
          <w:sz w:val="24"/>
          <w:lang w:eastAsia="zh-CN"/>
        </w:rPr>
        <w:t>Taking</w:t>
      </w:r>
      <w:r w:rsidRPr="005658EA">
        <w:rPr>
          <w:rFonts w:ascii="Times New Roman" w:hAnsi="Times New Roman" w:cs="Times New Roman"/>
          <w:sz w:val="24"/>
        </w:rPr>
        <w:t xml:space="preserve"> </w:t>
      </w:r>
      <w:proofErr w:type="spellStart"/>
      <w:r>
        <w:rPr>
          <w:rFonts w:ascii="Times New Roman" w:hAnsi="Times New Roman" w:cs="Times New Roman" w:hint="eastAsia"/>
          <w:sz w:val="24"/>
          <w:lang w:eastAsia="zh-CN"/>
        </w:rPr>
        <w:t>WeEn</w:t>
      </w:r>
      <w:proofErr w:type="spellEnd"/>
      <w:r>
        <w:rPr>
          <w:rFonts w:ascii="Times New Roman" w:hAnsi="Times New Roman" w:cs="Times New Roman" w:hint="eastAsia"/>
          <w:sz w:val="24"/>
          <w:lang w:eastAsia="zh-CN"/>
        </w:rPr>
        <w:t xml:space="preserve"> </w:t>
      </w:r>
      <w:r w:rsidR="003955F5" w:rsidRPr="005658EA">
        <w:rPr>
          <w:rFonts w:ascii="Times New Roman" w:hAnsi="Times New Roman" w:cs="Times New Roman"/>
          <w:sz w:val="24"/>
        </w:rPr>
        <w:t xml:space="preserve">latest RC-IGBT </w:t>
      </w:r>
      <w:r>
        <w:rPr>
          <w:rFonts w:ascii="Times New Roman" w:hAnsi="Times New Roman" w:cs="Times New Roman" w:hint="eastAsia"/>
          <w:sz w:val="24"/>
          <w:lang w:eastAsia="zh-CN"/>
        </w:rPr>
        <w:t>parts</w:t>
      </w:r>
      <w:r w:rsidR="005F5635">
        <w:rPr>
          <w:rFonts w:ascii="Times New Roman" w:hAnsi="Times New Roman" w:cs="Times New Roman" w:hint="eastAsia"/>
          <w:sz w:val="24"/>
          <w:lang w:eastAsia="zh-CN"/>
        </w:rPr>
        <w:t xml:space="preserve"> </w:t>
      </w:r>
      <w:r w:rsidR="003955F5" w:rsidRPr="005658EA">
        <w:rPr>
          <w:rFonts w:ascii="Times New Roman" w:hAnsi="Times New Roman" w:cs="Times New Roman"/>
          <w:sz w:val="24"/>
        </w:rPr>
        <w:t>WG30R135W1 and WG30R140W1</w:t>
      </w:r>
      <w:r w:rsidR="00836715">
        <w:rPr>
          <w:rFonts w:ascii="Times New Roman" w:hAnsi="Times New Roman" w:cs="Times New Roman" w:hint="eastAsia"/>
          <w:sz w:val="24"/>
          <w:lang w:eastAsia="zh-CN"/>
        </w:rPr>
        <w:t xml:space="preserve"> </w:t>
      </w:r>
      <w:r w:rsidR="003955F5" w:rsidRPr="005658EA">
        <w:rPr>
          <w:rFonts w:ascii="Times New Roman" w:hAnsi="Times New Roman" w:cs="Times New Roman"/>
          <w:sz w:val="24"/>
        </w:rPr>
        <w:t xml:space="preserve">as examples, WG30R135W1 is rated for 1350V, while WG30R140W1 is rated for 1400V. Both </w:t>
      </w:r>
      <w:r>
        <w:rPr>
          <w:rFonts w:ascii="Times New Roman" w:hAnsi="Times New Roman" w:cs="Times New Roman" w:hint="eastAsia"/>
          <w:sz w:val="24"/>
          <w:lang w:eastAsia="zh-CN"/>
        </w:rPr>
        <w:t xml:space="preserve">parts </w:t>
      </w:r>
      <w:r w:rsidR="003955F5" w:rsidRPr="005658EA">
        <w:rPr>
          <w:rFonts w:ascii="Times New Roman" w:hAnsi="Times New Roman" w:cs="Times New Roman"/>
          <w:sz w:val="24"/>
        </w:rPr>
        <w:t xml:space="preserve">have </w:t>
      </w:r>
      <w:r>
        <w:rPr>
          <w:rFonts w:ascii="Times New Roman" w:hAnsi="Times New Roman" w:cs="Times New Roman" w:hint="eastAsia"/>
          <w:sz w:val="24"/>
          <w:lang w:eastAsia="zh-CN"/>
        </w:rPr>
        <w:t xml:space="preserve">the same </w:t>
      </w:r>
      <w:r w:rsidR="003955F5" w:rsidRPr="005658EA">
        <w:rPr>
          <w:rFonts w:ascii="Times New Roman" w:hAnsi="Times New Roman" w:cs="Times New Roman"/>
          <w:sz w:val="24"/>
        </w:rPr>
        <w:t xml:space="preserve">current rating of 30A and </w:t>
      </w:r>
      <w:r>
        <w:rPr>
          <w:rFonts w:ascii="Times New Roman" w:hAnsi="Times New Roman" w:cs="Times New Roman" w:hint="eastAsia"/>
          <w:sz w:val="24"/>
          <w:lang w:eastAsia="zh-CN"/>
        </w:rPr>
        <w:t xml:space="preserve">house </w:t>
      </w:r>
      <w:r w:rsidR="003955F5" w:rsidRPr="005658EA">
        <w:rPr>
          <w:rFonts w:ascii="Times New Roman" w:hAnsi="Times New Roman" w:cs="Times New Roman"/>
          <w:sz w:val="24"/>
        </w:rPr>
        <w:t xml:space="preserve">in TO247 </w:t>
      </w:r>
      <w:r>
        <w:rPr>
          <w:rFonts w:ascii="Times New Roman" w:hAnsi="Times New Roman" w:cs="Times New Roman" w:hint="eastAsia"/>
          <w:sz w:val="24"/>
          <w:lang w:eastAsia="zh-CN"/>
        </w:rPr>
        <w:t>package</w:t>
      </w:r>
      <w:r w:rsidR="003955F5" w:rsidRPr="005658EA">
        <w:rPr>
          <w:rFonts w:ascii="Times New Roman" w:hAnsi="Times New Roman" w:cs="Times New Roman"/>
          <w:sz w:val="24"/>
        </w:rPr>
        <w:t xml:space="preserve">. These products offer </w:t>
      </w:r>
      <w:r w:rsidR="003955F5" w:rsidRPr="005658EA">
        <w:rPr>
          <w:rFonts w:ascii="Times New Roman" w:hAnsi="Times New Roman" w:cs="Times New Roman"/>
          <w:sz w:val="24"/>
        </w:rPr>
        <w:lastRenderedPageBreak/>
        <w:t>customers greater design flexibility</w:t>
      </w:r>
      <w:r w:rsidR="0076388A">
        <w:rPr>
          <w:rFonts w:ascii="Times New Roman" w:hAnsi="Times New Roman" w:cs="Times New Roman" w:hint="eastAsia"/>
          <w:sz w:val="24"/>
          <w:lang w:eastAsia="zh-CN"/>
        </w:rPr>
        <w:t xml:space="preserve"> and </w:t>
      </w:r>
      <w:r w:rsidR="003955F5" w:rsidRPr="005658EA">
        <w:rPr>
          <w:rFonts w:ascii="Times New Roman" w:hAnsi="Times New Roman" w:cs="Times New Roman"/>
          <w:sz w:val="24"/>
        </w:rPr>
        <w:t>allow the handling of complex and challenging induction cookers application scenarios, thereby aiding manufacturers in their design and application processes.</w:t>
      </w:r>
    </w:p>
    <w:p w14:paraId="5737903A" w14:textId="77777777"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lang w:eastAsia="zh-CN"/>
        </w:rPr>
      </w:pPr>
    </w:p>
    <w:p w14:paraId="09A4F4FD" w14:textId="1963B3D9"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sz w:val="24"/>
        </w:rPr>
        <w:t xml:space="preserve">The diagram below shows </w:t>
      </w:r>
      <w:r w:rsidR="0076388A">
        <w:rPr>
          <w:rFonts w:ascii="Times New Roman" w:hAnsi="Times New Roman" w:cs="Times New Roman" w:hint="eastAsia"/>
          <w:sz w:val="24"/>
          <w:lang w:eastAsia="zh-CN"/>
        </w:rPr>
        <w:t>the</w:t>
      </w:r>
      <w:r w:rsidR="0076388A" w:rsidRPr="005658EA">
        <w:rPr>
          <w:rFonts w:ascii="Times New Roman" w:hAnsi="Times New Roman" w:cs="Times New Roman"/>
          <w:sz w:val="24"/>
        </w:rPr>
        <w:t xml:space="preserve"> </w:t>
      </w:r>
      <w:r w:rsidRPr="005658EA">
        <w:rPr>
          <w:rFonts w:ascii="Times New Roman" w:hAnsi="Times New Roman" w:cs="Times New Roman"/>
          <w:sz w:val="24"/>
        </w:rPr>
        <w:t xml:space="preserve">temperature rise test </w:t>
      </w:r>
      <w:r w:rsidR="0076388A">
        <w:rPr>
          <w:rFonts w:ascii="Times New Roman" w:hAnsi="Times New Roman" w:cs="Times New Roman" w:hint="eastAsia"/>
          <w:sz w:val="24"/>
          <w:lang w:eastAsia="zh-CN"/>
        </w:rPr>
        <w:t xml:space="preserve">results </w:t>
      </w:r>
      <w:r w:rsidRPr="005658EA">
        <w:rPr>
          <w:rFonts w:ascii="Times New Roman" w:hAnsi="Times New Roman" w:cs="Times New Roman"/>
          <w:sz w:val="24"/>
        </w:rPr>
        <w:t xml:space="preserve">conducted on several domestic and international products with similar specifications. The test was performed at an ambient temperature of 25ºC with 10 minutes of operation, after which the case temperature of the devices </w:t>
      </w:r>
      <w:r w:rsidR="006F6523" w:rsidRPr="005658EA">
        <w:rPr>
          <w:rFonts w:ascii="Times New Roman" w:hAnsi="Times New Roman" w:cs="Times New Roman"/>
          <w:sz w:val="24"/>
        </w:rPr>
        <w:t>was</w:t>
      </w:r>
      <w:r w:rsidRPr="005658EA">
        <w:rPr>
          <w:rFonts w:ascii="Times New Roman" w:hAnsi="Times New Roman" w:cs="Times New Roman"/>
          <w:sz w:val="24"/>
        </w:rPr>
        <w:t xml:space="preserve"> recorded. The comparison results indicate that </w:t>
      </w:r>
      <w:proofErr w:type="spellStart"/>
      <w:r w:rsidRPr="005658EA">
        <w:rPr>
          <w:rFonts w:ascii="Times New Roman" w:hAnsi="Times New Roman" w:cs="Times New Roman"/>
          <w:sz w:val="24"/>
        </w:rPr>
        <w:t>WeEn's</w:t>
      </w:r>
      <w:proofErr w:type="spellEnd"/>
      <w:r w:rsidRPr="005658EA">
        <w:rPr>
          <w:rFonts w:ascii="Times New Roman" w:hAnsi="Times New Roman" w:cs="Times New Roman"/>
          <w:sz w:val="24"/>
        </w:rPr>
        <w:t xml:space="preserve"> RC-IGBT products exhibit the best thermal performance among similar products, primarily due to the lower losses of the RC-IGBT.</w:t>
      </w:r>
    </w:p>
    <w:p w14:paraId="667164C4" w14:textId="3DEF6B0F"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noProof/>
          <w:sz w:val="24"/>
        </w:rPr>
        <w:drawing>
          <wp:inline distT="0" distB="0" distL="0" distR="0" wp14:anchorId="35EB8496" wp14:editId="0D5CD8A2">
            <wp:extent cx="4629150" cy="3476625"/>
            <wp:effectExtent l="0" t="0" r="0" b="9525"/>
            <wp:docPr id="171900860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3476625"/>
                    </a:xfrm>
                    <a:prstGeom prst="rect">
                      <a:avLst/>
                    </a:prstGeom>
                    <a:noFill/>
                  </pic:spPr>
                </pic:pic>
              </a:graphicData>
            </a:graphic>
          </wp:inline>
        </w:drawing>
      </w:r>
    </w:p>
    <w:p w14:paraId="52D32925" w14:textId="663B356E" w:rsidR="003955F5" w:rsidRPr="005658EA" w:rsidRDefault="003955F5" w:rsidP="00303BB9">
      <w:pPr>
        <w:widowControl/>
        <w:shd w:val="clear" w:color="auto" w:fill="FFFFFF"/>
        <w:wordWrap w:val="0"/>
        <w:jc w:val="center"/>
        <w:rPr>
          <w:rFonts w:ascii="Times New Roman" w:eastAsia="Microsoft YaHei UI" w:hAnsi="Times New Roman" w:cs="Times New Roman"/>
          <w:color w:val="A0A0A0"/>
          <w:spacing w:val="8"/>
          <w:kern w:val="0"/>
          <w:sz w:val="18"/>
          <w:szCs w:val="18"/>
        </w:rPr>
      </w:pPr>
      <w:r w:rsidRPr="005658EA">
        <w:rPr>
          <w:rFonts w:ascii="Times New Roman" w:hAnsi="Times New Roman" w:cs="Times New Roman"/>
          <w:color w:val="A0A0A0"/>
          <w:sz w:val="18"/>
        </w:rPr>
        <w:t>Figure 2: Temperature Rise Test Performance</w:t>
      </w:r>
    </w:p>
    <w:p w14:paraId="50CCA24B" w14:textId="77777777" w:rsidR="00303BB9" w:rsidRPr="005658EA" w:rsidRDefault="00303BB9" w:rsidP="003955F5">
      <w:pPr>
        <w:widowControl/>
        <w:shd w:val="clear" w:color="auto" w:fill="FFFFFF"/>
        <w:rPr>
          <w:rFonts w:ascii="Times New Roman" w:eastAsia="Microsoft YaHei UI" w:hAnsi="Times New Roman" w:cs="Times New Roman"/>
          <w:b/>
          <w:bCs/>
          <w:spacing w:val="8"/>
          <w:kern w:val="0"/>
          <w:sz w:val="24"/>
          <w:szCs w:val="24"/>
          <w:lang w:eastAsia="zh-CN"/>
        </w:rPr>
      </w:pPr>
    </w:p>
    <w:p w14:paraId="14B44349" w14:textId="550DDECC"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sz w:val="24"/>
        </w:rPr>
        <w:t>Due to the varying cooking habits and application scenarios, the operating conditions of induction cookers are often highly complex. For instance, during pan detection or startup, the IGBT may not achieve Zero Voltage Switching (ZVS). During these moments, current flows directly through the capacitor, resulting in very high pulse currents. This requires the IGBT to switch on successfully under high voltage and large pulse current conditions, ensuring that the waveform remains smooth and free from oscillations.</w:t>
      </w:r>
    </w:p>
    <w:p w14:paraId="62860C60" w14:textId="7FEBF4C0"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lang w:eastAsia="zh-CN"/>
        </w:rPr>
      </w:pPr>
    </w:p>
    <w:p w14:paraId="4B95BC4E" w14:textId="400DFDF2"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sz w:val="24"/>
        </w:rPr>
        <w:t xml:space="preserve">The diagram below shows the switching waveforms of </w:t>
      </w:r>
      <w:proofErr w:type="spellStart"/>
      <w:r w:rsidRPr="005658EA">
        <w:rPr>
          <w:rFonts w:ascii="Times New Roman" w:hAnsi="Times New Roman" w:cs="Times New Roman"/>
          <w:sz w:val="24"/>
        </w:rPr>
        <w:t>WeEn</w:t>
      </w:r>
      <w:proofErr w:type="spellEnd"/>
      <w:r w:rsidRPr="005658EA">
        <w:rPr>
          <w:rFonts w:ascii="Times New Roman" w:hAnsi="Times New Roman" w:cs="Times New Roman"/>
          <w:sz w:val="24"/>
        </w:rPr>
        <w:t xml:space="preserve"> RC-IGBT products compared to </w:t>
      </w:r>
      <w:r w:rsidR="00895175">
        <w:rPr>
          <w:rFonts w:ascii="Times New Roman" w:hAnsi="Times New Roman" w:cs="Times New Roman" w:hint="eastAsia"/>
          <w:sz w:val="24"/>
          <w:lang w:eastAsia="zh-CN"/>
        </w:rPr>
        <w:t xml:space="preserve">one </w:t>
      </w:r>
      <w:r w:rsidRPr="005658EA">
        <w:rPr>
          <w:rFonts w:ascii="Times New Roman" w:hAnsi="Times New Roman" w:cs="Times New Roman"/>
          <w:sz w:val="24"/>
        </w:rPr>
        <w:t xml:space="preserve">domestic competitor under these conditions. It is evident that </w:t>
      </w:r>
      <w:proofErr w:type="spellStart"/>
      <w:r w:rsidRPr="005658EA">
        <w:rPr>
          <w:rFonts w:ascii="Times New Roman" w:hAnsi="Times New Roman" w:cs="Times New Roman"/>
          <w:sz w:val="24"/>
        </w:rPr>
        <w:t>WeEn</w:t>
      </w:r>
      <w:proofErr w:type="spellEnd"/>
      <w:r w:rsidRPr="005658EA">
        <w:rPr>
          <w:rFonts w:ascii="Times New Roman" w:hAnsi="Times New Roman" w:cs="Times New Roman"/>
          <w:sz w:val="24"/>
        </w:rPr>
        <w:t xml:space="preserve"> RC-IGBT products achieve stable and smooth switching waveforms under high voltage and large pulse current conditions, offering greater reliability.</w:t>
      </w:r>
    </w:p>
    <w:p w14:paraId="6CB7395F" w14:textId="04F1EFB9"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noProof/>
          <w:sz w:val="24"/>
        </w:rPr>
        <w:lastRenderedPageBreak/>
        <w:drawing>
          <wp:inline distT="0" distB="0" distL="0" distR="0" wp14:anchorId="467E06BA" wp14:editId="6190A40A">
            <wp:extent cx="4562475" cy="2171700"/>
            <wp:effectExtent l="0" t="0" r="9525" b="0"/>
            <wp:docPr id="63002092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2171700"/>
                    </a:xfrm>
                    <a:prstGeom prst="rect">
                      <a:avLst/>
                    </a:prstGeom>
                    <a:noFill/>
                  </pic:spPr>
                </pic:pic>
              </a:graphicData>
            </a:graphic>
          </wp:inline>
        </w:drawing>
      </w:r>
    </w:p>
    <w:p w14:paraId="4AA1BE99" w14:textId="1F0AFA8C"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noProof/>
          <w:sz w:val="24"/>
        </w:rPr>
        <w:drawing>
          <wp:inline distT="0" distB="0" distL="0" distR="0" wp14:anchorId="713752CB" wp14:editId="50E5E83B">
            <wp:extent cx="4552950" cy="2171700"/>
            <wp:effectExtent l="0" t="0" r="0" b="0"/>
            <wp:docPr id="131771783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2171700"/>
                    </a:xfrm>
                    <a:prstGeom prst="rect">
                      <a:avLst/>
                    </a:prstGeom>
                    <a:noFill/>
                  </pic:spPr>
                </pic:pic>
              </a:graphicData>
            </a:graphic>
          </wp:inline>
        </w:drawing>
      </w:r>
    </w:p>
    <w:p w14:paraId="4C20DEFB" w14:textId="77777777" w:rsidR="003955F5" w:rsidRPr="005658EA" w:rsidRDefault="003955F5" w:rsidP="00303BB9">
      <w:pPr>
        <w:widowControl/>
        <w:shd w:val="clear" w:color="auto" w:fill="FFFFFF"/>
        <w:wordWrap w:val="0"/>
        <w:jc w:val="center"/>
        <w:rPr>
          <w:rFonts w:ascii="Times New Roman" w:eastAsia="Microsoft YaHei UI" w:hAnsi="Times New Roman" w:cs="Times New Roman"/>
          <w:color w:val="A0A0A0"/>
          <w:spacing w:val="8"/>
          <w:kern w:val="0"/>
          <w:sz w:val="18"/>
          <w:szCs w:val="18"/>
        </w:rPr>
      </w:pPr>
      <w:r w:rsidRPr="005658EA">
        <w:rPr>
          <w:rFonts w:ascii="Times New Roman" w:hAnsi="Times New Roman" w:cs="Times New Roman"/>
          <w:color w:val="A0A0A0"/>
          <w:sz w:val="18"/>
        </w:rPr>
        <w:t xml:space="preserve">Figure 3: Comparison of the Switching Waveforms of </w:t>
      </w:r>
      <w:proofErr w:type="spellStart"/>
      <w:r w:rsidRPr="005658EA">
        <w:rPr>
          <w:rFonts w:ascii="Times New Roman" w:hAnsi="Times New Roman" w:cs="Times New Roman"/>
          <w:color w:val="A0A0A0"/>
          <w:sz w:val="18"/>
        </w:rPr>
        <w:t>WeEn</w:t>
      </w:r>
      <w:proofErr w:type="spellEnd"/>
      <w:r w:rsidRPr="005658EA">
        <w:rPr>
          <w:rFonts w:ascii="Times New Roman" w:hAnsi="Times New Roman" w:cs="Times New Roman"/>
          <w:color w:val="A0A0A0"/>
          <w:sz w:val="18"/>
        </w:rPr>
        <w:t xml:space="preserve"> RC-IGBT Products (top)</w:t>
      </w:r>
    </w:p>
    <w:p w14:paraId="24172B90" w14:textId="5AF2F8D2" w:rsidR="003955F5" w:rsidRPr="005658EA" w:rsidRDefault="003955F5" w:rsidP="00303BB9">
      <w:pPr>
        <w:widowControl/>
        <w:shd w:val="clear" w:color="auto" w:fill="FFFFFF"/>
        <w:wordWrap w:val="0"/>
        <w:jc w:val="center"/>
        <w:rPr>
          <w:rFonts w:ascii="Times New Roman" w:eastAsia="Microsoft YaHei UI" w:hAnsi="Times New Roman" w:cs="Times New Roman"/>
          <w:color w:val="A0A0A0"/>
          <w:spacing w:val="8"/>
          <w:kern w:val="0"/>
          <w:sz w:val="18"/>
          <w:szCs w:val="18"/>
        </w:rPr>
      </w:pPr>
      <w:r w:rsidRPr="005658EA">
        <w:rPr>
          <w:rFonts w:ascii="Times New Roman" w:hAnsi="Times New Roman" w:cs="Times New Roman"/>
          <w:color w:val="A0A0A0"/>
          <w:sz w:val="18"/>
        </w:rPr>
        <w:t xml:space="preserve">and </w:t>
      </w:r>
      <w:r w:rsidR="00464D04">
        <w:rPr>
          <w:rFonts w:ascii="Times New Roman" w:hAnsi="Times New Roman" w:cs="Times New Roman" w:hint="eastAsia"/>
          <w:color w:val="A0A0A0"/>
          <w:sz w:val="18"/>
          <w:lang w:eastAsia="zh-CN"/>
        </w:rPr>
        <w:t>one</w:t>
      </w:r>
      <w:r w:rsidR="00464D04" w:rsidRPr="005658EA">
        <w:rPr>
          <w:rFonts w:ascii="Times New Roman" w:hAnsi="Times New Roman" w:cs="Times New Roman"/>
          <w:color w:val="A0A0A0"/>
          <w:sz w:val="18"/>
        </w:rPr>
        <w:t xml:space="preserve"> </w:t>
      </w:r>
      <w:r w:rsidRPr="005658EA">
        <w:rPr>
          <w:rFonts w:ascii="Times New Roman" w:hAnsi="Times New Roman" w:cs="Times New Roman"/>
          <w:color w:val="A0A0A0"/>
          <w:sz w:val="18"/>
        </w:rPr>
        <w:t>Domestic Competitor (bottom)</w:t>
      </w:r>
    </w:p>
    <w:p w14:paraId="27EEE7C4" w14:textId="77777777"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lang w:eastAsia="zh-CN"/>
        </w:rPr>
      </w:pPr>
    </w:p>
    <w:p w14:paraId="133E0360" w14:textId="2AC6F664" w:rsidR="003955F5" w:rsidRPr="005658EA" w:rsidRDefault="003955F5" w:rsidP="003955F5">
      <w:pPr>
        <w:widowControl/>
        <w:shd w:val="clear" w:color="auto" w:fill="FFFFFF"/>
        <w:rPr>
          <w:rFonts w:ascii="Times New Roman" w:eastAsia="Microsoft YaHei UI" w:hAnsi="Times New Roman" w:cs="Times New Roman"/>
          <w:color w:val="000000"/>
          <w:spacing w:val="8"/>
          <w:kern w:val="0"/>
          <w:sz w:val="24"/>
          <w:szCs w:val="24"/>
        </w:rPr>
      </w:pPr>
      <w:r w:rsidRPr="005658EA">
        <w:rPr>
          <w:rFonts w:ascii="Times New Roman" w:hAnsi="Times New Roman" w:cs="Times New Roman"/>
          <w:color w:val="000000"/>
          <w:sz w:val="24"/>
        </w:rPr>
        <w:t xml:space="preserve">Due to the diverse application scenarios, such as moving or shaking the pot or encountering surges, </w:t>
      </w:r>
      <w:r w:rsidR="00C86B68">
        <w:rPr>
          <w:rFonts w:ascii="Times New Roman" w:hAnsi="Times New Roman" w:cs="Times New Roman" w:hint="eastAsia"/>
          <w:color w:val="000000"/>
          <w:sz w:val="24"/>
          <w:lang w:eastAsia="zh-CN"/>
        </w:rPr>
        <w:t>th</w:t>
      </w:r>
      <w:r w:rsidR="008A59D3">
        <w:rPr>
          <w:rFonts w:ascii="Times New Roman" w:hAnsi="Times New Roman" w:cs="Times New Roman" w:hint="eastAsia"/>
          <w:color w:val="000000"/>
          <w:sz w:val="24"/>
          <w:lang w:eastAsia="zh-CN"/>
        </w:rPr>
        <w:t>e</w:t>
      </w:r>
      <w:r w:rsidR="00C86B68">
        <w:rPr>
          <w:rFonts w:ascii="Times New Roman" w:hAnsi="Times New Roman" w:cs="Times New Roman" w:hint="eastAsia"/>
          <w:color w:val="000000"/>
          <w:sz w:val="24"/>
          <w:lang w:eastAsia="zh-CN"/>
        </w:rPr>
        <w:t>s</w:t>
      </w:r>
      <w:r w:rsidR="008A59D3">
        <w:rPr>
          <w:rFonts w:ascii="Times New Roman" w:hAnsi="Times New Roman" w:cs="Times New Roman" w:hint="eastAsia"/>
          <w:color w:val="000000"/>
          <w:sz w:val="24"/>
          <w:lang w:eastAsia="zh-CN"/>
        </w:rPr>
        <w:t>e</w:t>
      </w:r>
      <w:r w:rsidR="00C86B68">
        <w:rPr>
          <w:rFonts w:ascii="Times New Roman" w:hAnsi="Times New Roman" w:cs="Times New Roman" w:hint="eastAsia"/>
          <w:color w:val="000000"/>
          <w:sz w:val="24"/>
          <w:lang w:eastAsia="zh-CN"/>
        </w:rPr>
        <w:t xml:space="preserve"> require </w:t>
      </w:r>
      <w:r w:rsidRPr="005658EA">
        <w:rPr>
          <w:rFonts w:ascii="Times New Roman" w:hAnsi="Times New Roman" w:cs="Times New Roman"/>
          <w:color w:val="000000"/>
          <w:sz w:val="24"/>
        </w:rPr>
        <w:t>the IGBT must have a high breakdown voltage rating</w:t>
      </w:r>
      <w:r w:rsidR="00C86B68">
        <w:rPr>
          <w:rFonts w:ascii="Times New Roman" w:hAnsi="Times New Roman" w:cs="Times New Roman" w:hint="eastAsia"/>
          <w:color w:val="000000"/>
          <w:sz w:val="24"/>
          <w:lang w:eastAsia="zh-CN"/>
        </w:rPr>
        <w:t xml:space="preserve"> to avoid the failure</w:t>
      </w:r>
      <w:r w:rsidRPr="005658EA">
        <w:rPr>
          <w:rFonts w:ascii="Times New Roman" w:hAnsi="Times New Roman" w:cs="Times New Roman"/>
          <w:color w:val="000000"/>
          <w:sz w:val="24"/>
        </w:rPr>
        <w:t xml:space="preserve">. The diagram below shows test results conducted in the laboratory based on customer conditions, demonstrating that </w:t>
      </w:r>
      <w:proofErr w:type="spellStart"/>
      <w:r w:rsidRPr="005658EA">
        <w:rPr>
          <w:rFonts w:ascii="Times New Roman" w:hAnsi="Times New Roman" w:cs="Times New Roman"/>
          <w:color w:val="000000"/>
          <w:sz w:val="24"/>
        </w:rPr>
        <w:t>WeEn</w:t>
      </w:r>
      <w:proofErr w:type="spellEnd"/>
      <w:r w:rsidRPr="005658EA">
        <w:rPr>
          <w:rFonts w:ascii="Times New Roman" w:hAnsi="Times New Roman" w:cs="Times New Roman"/>
          <w:color w:val="000000"/>
          <w:sz w:val="24"/>
        </w:rPr>
        <w:t xml:space="preserve"> RC-IGBT products have strong breakdown voltage resistance and higher reliability.</w:t>
      </w:r>
    </w:p>
    <w:p w14:paraId="4D14440E" w14:textId="3FC1C9ED"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noProof/>
          <w:sz w:val="24"/>
        </w:rPr>
        <w:drawing>
          <wp:inline distT="0" distB="0" distL="0" distR="0" wp14:anchorId="7559FC7D" wp14:editId="2965C19F">
            <wp:extent cx="4552950" cy="2114550"/>
            <wp:effectExtent l="0" t="0" r="0" b="0"/>
            <wp:docPr id="4825137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2114550"/>
                    </a:xfrm>
                    <a:prstGeom prst="rect">
                      <a:avLst/>
                    </a:prstGeom>
                    <a:noFill/>
                  </pic:spPr>
                </pic:pic>
              </a:graphicData>
            </a:graphic>
          </wp:inline>
        </w:drawing>
      </w:r>
    </w:p>
    <w:p w14:paraId="1B815BCC" w14:textId="727CD9BD"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noProof/>
          <w:sz w:val="24"/>
        </w:rPr>
        <w:lastRenderedPageBreak/>
        <w:drawing>
          <wp:inline distT="0" distB="0" distL="0" distR="0" wp14:anchorId="384DF280" wp14:editId="0301AE00">
            <wp:extent cx="4448175" cy="2114550"/>
            <wp:effectExtent l="0" t="0" r="9525" b="0"/>
            <wp:docPr id="66007667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175" cy="2114550"/>
                    </a:xfrm>
                    <a:prstGeom prst="rect">
                      <a:avLst/>
                    </a:prstGeom>
                    <a:noFill/>
                  </pic:spPr>
                </pic:pic>
              </a:graphicData>
            </a:graphic>
          </wp:inline>
        </w:drawing>
      </w:r>
    </w:p>
    <w:p w14:paraId="4CAB73FB" w14:textId="77777777" w:rsidR="003955F5" w:rsidRPr="005658EA" w:rsidRDefault="003955F5" w:rsidP="003955F5">
      <w:pPr>
        <w:widowControl/>
        <w:shd w:val="clear" w:color="auto" w:fill="FFFFFF"/>
        <w:wordWrap w:val="0"/>
        <w:jc w:val="center"/>
        <w:rPr>
          <w:rFonts w:ascii="Times New Roman" w:eastAsia="Microsoft YaHei UI" w:hAnsi="Times New Roman" w:cs="Times New Roman"/>
          <w:spacing w:val="8"/>
          <w:kern w:val="0"/>
          <w:sz w:val="24"/>
          <w:szCs w:val="24"/>
        </w:rPr>
      </w:pPr>
      <w:r w:rsidRPr="005658EA">
        <w:rPr>
          <w:rFonts w:ascii="Times New Roman" w:hAnsi="Times New Roman" w:cs="Times New Roman"/>
          <w:color w:val="A0A0A0"/>
          <w:sz w:val="18"/>
        </w:rPr>
        <w:t xml:space="preserve">Figure 4: Comparison of the Waveforms of </w:t>
      </w:r>
      <w:proofErr w:type="spellStart"/>
      <w:r w:rsidRPr="005658EA">
        <w:rPr>
          <w:rFonts w:ascii="Times New Roman" w:hAnsi="Times New Roman" w:cs="Times New Roman"/>
          <w:color w:val="A0A0A0"/>
          <w:sz w:val="18"/>
        </w:rPr>
        <w:t>WeEn</w:t>
      </w:r>
      <w:proofErr w:type="spellEnd"/>
      <w:r w:rsidRPr="005658EA">
        <w:rPr>
          <w:rFonts w:ascii="Times New Roman" w:hAnsi="Times New Roman" w:cs="Times New Roman"/>
          <w:color w:val="A0A0A0"/>
          <w:sz w:val="18"/>
        </w:rPr>
        <w:t xml:space="preserve"> RC-IGBT Products (left)</w:t>
      </w:r>
    </w:p>
    <w:p w14:paraId="4A2CABB0" w14:textId="1E76E216" w:rsidR="003955F5" w:rsidRPr="005658EA" w:rsidRDefault="003955F5" w:rsidP="003955F5">
      <w:pPr>
        <w:widowControl/>
        <w:shd w:val="clear" w:color="auto" w:fill="FFFFFF"/>
        <w:wordWrap w:val="0"/>
        <w:jc w:val="center"/>
        <w:rPr>
          <w:rFonts w:ascii="Times New Roman" w:eastAsia="Microsoft YaHei UI" w:hAnsi="Times New Roman" w:cs="Times New Roman"/>
          <w:spacing w:val="8"/>
          <w:kern w:val="0"/>
          <w:sz w:val="24"/>
          <w:szCs w:val="24"/>
        </w:rPr>
      </w:pPr>
      <w:r w:rsidRPr="005658EA">
        <w:rPr>
          <w:rFonts w:ascii="Times New Roman" w:hAnsi="Times New Roman" w:cs="Times New Roman"/>
          <w:color w:val="A0A0A0"/>
          <w:sz w:val="18"/>
        </w:rPr>
        <w:t xml:space="preserve">and </w:t>
      </w:r>
      <w:r w:rsidR="00464D04">
        <w:rPr>
          <w:rFonts w:ascii="Times New Roman" w:hAnsi="Times New Roman" w:cs="Times New Roman" w:hint="eastAsia"/>
          <w:color w:val="A0A0A0"/>
          <w:sz w:val="18"/>
          <w:lang w:eastAsia="zh-CN"/>
        </w:rPr>
        <w:t>one</w:t>
      </w:r>
      <w:r w:rsidR="00464D04" w:rsidRPr="005658EA">
        <w:rPr>
          <w:rFonts w:ascii="Times New Roman" w:hAnsi="Times New Roman" w:cs="Times New Roman"/>
          <w:color w:val="A0A0A0"/>
          <w:sz w:val="18"/>
        </w:rPr>
        <w:t xml:space="preserve"> </w:t>
      </w:r>
      <w:r w:rsidRPr="005658EA">
        <w:rPr>
          <w:rFonts w:ascii="Times New Roman" w:hAnsi="Times New Roman" w:cs="Times New Roman"/>
          <w:color w:val="A0A0A0"/>
          <w:sz w:val="18"/>
        </w:rPr>
        <w:t>Domestic Competitor (right) under Unpredictable Induction Cooker Conditions</w:t>
      </w:r>
    </w:p>
    <w:p w14:paraId="5E98725F" w14:textId="77777777" w:rsidR="003955F5" w:rsidRPr="005658EA" w:rsidRDefault="003955F5" w:rsidP="003955F5">
      <w:pPr>
        <w:widowControl/>
        <w:shd w:val="clear" w:color="auto" w:fill="FFFFFF"/>
        <w:wordWrap w:val="0"/>
        <w:jc w:val="center"/>
        <w:rPr>
          <w:rFonts w:ascii="Times New Roman" w:eastAsia="Microsoft YaHei UI" w:hAnsi="Times New Roman" w:cs="Times New Roman"/>
          <w:spacing w:val="8"/>
          <w:kern w:val="0"/>
          <w:sz w:val="24"/>
          <w:szCs w:val="24"/>
          <w:lang w:eastAsia="zh-CN"/>
        </w:rPr>
      </w:pPr>
    </w:p>
    <w:p w14:paraId="15A20DF2" w14:textId="6BE6B911"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sz w:val="24"/>
        </w:rPr>
        <w:t>Understanding RC-IGBT </w:t>
      </w:r>
    </w:p>
    <w:p w14:paraId="04FDAD52" w14:textId="7C4AB0FD"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rPr>
      </w:pPr>
      <w:r w:rsidRPr="005658EA">
        <w:rPr>
          <w:rFonts w:ascii="Times New Roman" w:hAnsi="Times New Roman" w:cs="Times New Roman"/>
          <w:color w:val="000000"/>
          <w:sz w:val="24"/>
        </w:rPr>
        <w:t>RC-IGBT stands for Reverse Conducting Insulated Gate Bipolar Transistor. It is an important branch of the IGBT product family, developed to</w:t>
      </w:r>
      <w:r w:rsidR="00C86B68">
        <w:rPr>
          <w:rFonts w:ascii="Times New Roman" w:hAnsi="Times New Roman" w:cs="Times New Roman" w:hint="eastAsia"/>
          <w:color w:val="000000"/>
          <w:sz w:val="24"/>
          <w:lang w:eastAsia="zh-CN"/>
        </w:rPr>
        <w:t xml:space="preserve"> meet</w:t>
      </w:r>
      <w:r w:rsidR="00B729EE">
        <w:rPr>
          <w:rFonts w:ascii="Times New Roman" w:hAnsi="Times New Roman" w:cs="Times New Roman" w:hint="eastAsia"/>
          <w:color w:val="000000"/>
          <w:sz w:val="24"/>
          <w:lang w:eastAsia="zh-CN"/>
        </w:rPr>
        <w:t xml:space="preserve"> </w:t>
      </w:r>
      <w:r w:rsidRPr="005658EA">
        <w:rPr>
          <w:rFonts w:ascii="Times New Roman" w:hAnsi="Times New Roman" w:cs="Times New Roman"/>
          <w:color w:val="000000"/>
          <w:sz w:val="24"/>
        </w:rPr>
        <w:t>different application characteristics.</w:t>
      </w:r>
    </w:p>
    <w:p w14:paraId="12EEE34E" w14:textId="0A7B8249" w:rsidR="003955F5" w:rsidRPr="005658EA" w:rsidRDefault="003955F5" w:rsidP="00303BB9">
      <w:pPr>
        <w:widowControl/>
        <w:shd w:val="clear" w:color="auto" w:fill="FFFFFF"/>
        <w:jc w:val="center"/>
        <w:rPr>
          <w:rFonts w:ascii="Times New Roman" w:eastAsia="Microsoft YaHei UI" w:hAnsi="Times New Roman" w:cs="Times New Roman"/>
          <w:spacing w:val="8"/>
          <w:kern w:val="0"/>
          <w:sz w:val="24"/>
          <w:szCs w:val="24"/>
        </w:rPr>
      </w:pPr>
      <w:r w:rsidRPr="005658EA">
        <w:rPr>
          <w:rFonts w:ascii="Times New Roman" w:hAnsi="Times New Roman" w:cs="Times New Roman"/>
          <w:noProof/>
          <w:sz w:val="24"/>
        </w:rPr>
        <w:drawing>
          <wp:inline distT="0" distB="0" distL="0" distR="0" wp14:anchorId="3EADD2D5" wp14:editId="6D6C397F">
            <wp:extent cx="1593410" cy="2385737"/>
            <wp:effectExtent l="0" t="0" r="6985" b="0"/>
            <wp:docPr id="20321210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492" cy="2391849"/>
                    </a:xfrm>
                    <a:prstGeom prst="rect">
                      <a:avLst/>
                    </a:prstGeom>
                    <a:noFill/>
                  </pic:spPr>
                </pic:pic>
              </a:graphicData>
            </a:graphic>
          </wp:inline>
        </w:drawing>
      </w:r>
    </w:p>
    <w:p w14:paraId="7192E9DF" w14:textId="77777777" w:rsidR="003955F5" w:rsidRPr="005658EA" w:rsidRDefault="003955F5" w:rsidP="00303BB9">
      <w:pPr>
        <w:widowControl/>
        <w:shd w:val="clear" w:color="auto" w:fill="FFFFFF"/>
        <w:wordWrap w:val="0"/>
        <w:jc w:val="center"/>
        <w:rPr>
          <w:rFonts w:ascii="Times New Roman" w:eastAsia="Microsoft YaHei UI" w:hAnsi="Times New Roman" w:cs="Times New Roman"/>
          <w:color w:val="A0A0A0"/>
          <w:spacing w:val="8"/>
          <w:kern w:val="0"/>
          <w:sz w:val="18"/>
          <w:szCs w:val="18"/>
        </w:rPr>
      </w:pPr>
      <w:r w:rsidRPr="005658EA">
        <w:rPr>
          <w:rFonts w:ascii="Times New Roman" w:hAnsi="Times New Roman" w:cs="Times New Roman"/>
          <w:color w:val="A0A0A0"/>
          <w:sz w:val="18"/>
        </w:rPr>
        <w:t xml:space="preserve">Figure 5: Cross-Sectional Diagram of </w:t>
      </w:r>
      <w:proofErr w:type="spellStart"/>
      <w:r w:rsidRPr="005658EA">
        <w:rPr>
          <w:rFonts w:ascii="Times New Roman" w:hAnsi="Times New Roman" w:cs="Times New Roman"/>
          <w:color w:val="A0A0A0"/>
          <w:sz w:val="18"/>
        </w:rPr>
        <w:t>WeEn</w:t>
      </w:r>
      <w:proofErr w:type="spellEnd"/>
      <w:r w:rsidRPr="005658EA">
        <w:rPr>
          <w:rFonts w:ascii="Times New Roman" w:hAnsi="Times New Roman" w:cs="Times New Roman"/>
          <w:color w:val="A0A0A0"/>
          <w:sz w:val="18"/>
        </w:rPr>
        <w:t xml:space="preserve"> RC-IGBT</w:t>
      </w:r>
    </w:p>
    <w:p w14:paraId="2C22F53E" w14:textId="77777777" w:rsidR="003955F5" w:rsidRPr="005658EA" w:rsidRDefault="003955F5" w:rsidP="003955F5">
      <w:pPr>
        <w:widowControl/>
        <w:shd w:val="clear" w:color="auto" w:fill="FFFFFF"/>
        <w:rPr>
          <w:rFonts w:ascii="Times New Roman" w:eastAsia="Microsoft YaHei UI" w:hAnsi="Times New Roman" w:cs="Times New Roman"/>
          <w:spacing w:val="8"/>
          <w:kern w:val="0"/>
          <w:sz w:val="24"/>
          <w:szCs w:val="24"/>
          <w:lang w:eastAsia="zh-CN"/>
        </w:rPr>
      </w:pPr>
    </w:p>
    <w:p w14:paraId="52042859" w14:textId="0D56ABCD" w:rsidR="00845FC3" w:rsidRPr="005658EA" w:rsidRDefault="003955F5" w:rsidP="00303BB9">
      <w:pPr>
        <w:widowControl/>
        <w:shd w:val="clear" w:color="auto" w:fill="FFFFFF"/>
        <w:wordWrap w:val="0"/>
        <w:rPr>
          <w:rFonts w:ascii="Times New Roman" w:eastAsia="Microsoft YaHei UI" w:hAnsi="Times New Roman" w:cs="Times New Roman"/>
          <w:spacing w:val="8"/>
          <w:kern w:val="0"/>
          <w:sz w:val="24"/>
          <w:szCs w:val="24"/>
        </w:rPr>
      </w:pPr>
      <w:r w:rsidRPr="005658EA">
        <w:rPr>
          <w:rFonts w:ascii="Times New Roman" w:hAnsi="Times New Roman" w:cs="Times New Roman"/>
          <w:sz w:val="24"/>
        </w:rPr>
        <w:t>The RC-IGBT mainly replaces a portion of the P-region in the collector with an N-region, forming a PIN diode with the P-region in the emitter. Typically, IGBT products require an anti-parallel diode. However, the RC-IGBT smartly integrates the freewheeling diode chip into the IGBT chip, effectively enhancing wafer utilization. This integration improves device performance and reduces costs. RC-IGBTs have become the preferred choice for induction heating applications.</w:t>
      </w:r>
    </w:p>
    <w:sectPr w:rsidR="00845FC3" w:rsidRPr="00565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59"/>
    <w:rsid w:val="0026511D"/>
    <w:rsid w:val="00303BB9"/>
    <w:rsid w:val="003955F5"/>
    <w:rsid w:val="00464D04"/>
    <w:rsid w:val="00495D1C"/>
    <w:rsid w:val="005658EA"/>
    <w:rsid w:val="005E5701"/>
    <w:rsid w:val="005F5635"/>
    <w:rsid w:val="00651270"/>
    <w:rsid w:val="00666825"/>
    <w:rsid w:val="006A4F51"/>
    <w:rsid w:val="006F6523"/>
    <w:rsid w:val="0076388A"/>
    <w:rsid w:val="00776047"/>
    <w:rsid w:val="00836715"/>
    <w:rsid w:val="00845FC3"/>
    <w:rsid w:val="00895175"/>
    <w:rsid w:val="00897D84"/>
    <w:rsid w:val="008A59D3"/>
    <w:rsid w:val="008C2759"/>
    <w:rsid w:val="00900C3A"/>
    <w:rsid w:val="00995598"/>
    <w:rsid w:val="00A23E61"/>
    <w:rsid w:val="00B729EE"/>
    <w:rsid w:val="00C23BE8"/>
    <w:rsid w:val="00C86B68"/>
    <w:rsid w:val="00CD768C"/>
    <w:rsid w:val="00D75627"/>
    <w:rsid w:val="00DD5B51"/>
    <w:rsid w:val="00E61876"/>
    <w:rsid w:val="00E93B28"/>
    <w:rsid w:val="00EE1029"/>
    <w:rsid w:val="00F0470A"/>
    <w:rsid w:val="00F2463F"/>
    <w:rsid w:val="00F3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6276"/>
  <w15:chartTrackingRefBased/>
  <w15:docId w15:val="{3E94E282-5975-421B-9066-B1FBCED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eastAsia="ko-KR"/>
    </w:rPr>
  </w:style>
  <w:style w:type="paragraph" w:styleId="1">
    <w:name w:val="heading 1"/>
    <w:basedOn w:val="a"/>
    <w:next w:val="a"/>
    <w:link w:val="10"/>
    <w:uiPriority w:val="9"/>
    <w:qFormat/>
    <w:rsid w:val="008C275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C275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C275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C275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C275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C275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C275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75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C275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759"/>
    <w:rPr>
      <w:rFonts w:asciiTheme="majorHAnsi" w:eastAsiaTheme="majorEastAsia" w:hAnsiTheme="majorHAnsi" w:cstheme="majorBidi"/>
      <w:color w:val="0F4761" w:themeColor="accent1" w:themeShade="BF"/>
      <w:sz w:val="48"/>
      <w:szCs w:val="48"/>
      <w:lang w:eastAsia="ko-KR"/>
    </w:rPr>
  </w:style>
  <w:style w:type="character" w:customStyle="1" w:styleId="20">
    <w:name w:val="标题 2 字符"/>
    <w:basedOn w:val="a0"/>
    <w:link w:val="2"/>
    <w:uiPriority w:val="9"/>
    <w:semiHidden/>
    <w:rsid w:val="008C2759"/>
    <w:rPr>
      <w:rFonts w:asciiTheme="majorHAnsi" w:eastAsiaTheme="majorEastAsia" w:hAnsiTheme="majorHAnsi" w:cstheme="majorBidi"/>
      <w:color w:val="0F4761" w:themeColor="accent1" w:themeShade="BF"/>
      <w:sz w:val="40"/>
      <w:szCs w:val="40"/>
      <w:lang w:eastAsia="ko-KR"/>
    </w:rPr>
  </w:style>
  <w:style w:type="character" w:customStyle="1" w:styleId="30">
    <w:name w:val="标题 3 字符"/>
    <w:basedOn w:val="a0"/>
    <w:link w:val="3"/>
    <w:uiPriority w:val="9"/>
    <w:semiHidden/>
    <w:rsid w:val="008C2759"/>
    <w:rPr>
      <w:rFonts w:asciiTheme="majorHAnsi" w:eastAsiaTheme="majorEastAsia" w:hAnsiTheme="majorHAnsi" w:cstheme="majorBidi"/>
      <w:color w:val="0F4761" w:themeColor="accent1" w:themeShade="BF"/>
      <w:sz w:val="32"/>
      <w:szCs w:val="32"/>
      <w:lang w:eastAsia="ko-KR"/>
    </w:rPr>
  </w:style>
  <w:style w:type="character" w:customStyle="1" w:styleId="40">
    <w:name w:val="标题 4 字符"/>
    <w:basedOn w:val="a0"/>
    <w:link w:val="4"/>
    <w:uiPriority w:val="9"/>
    <w:semiHidden/>
    <w:rsid w:val="008C2759"/>
    <w:rPr>
      <w:rFonts w:cstheme="majorBidi"/>
      <w:color w:val="0F4761" w:themeColor="accent1" w:themeShade="BF"/>
      <w:sz w:val="28"/>
      <w:szCs w:val="28"/>
      <w:lang w:eastAsia="ko-KR"/>
    </w:rPr>
  </w:style>
  <w:style w:type="character" w:customStyle="1" w:styleId="50">
    <w:name w:val="标题 5 字符"/>
    <w:basedOn w:val="a0"/>
    <w:link w:val="5"/>
    <w:uiPriority w:val="9"/>
    <w:semiHidden/>
    <w:rsid w:val="008C2759"/>
    <w:rPr>
      <w:rFonts w:cstheme="majorBidi"/>
      <w:color w:val="0F4761" w:themeColor="accent1" w:themeShade="BF"/>
      <w:sz w:val="24"/>
      <w:szCs w:val="24"/>
      <w:lang w:eastAsia="ko-KR"/>
    </w:rPr>
  </w:style>
  <w:style w:type="character" w:customStyle="1" w:styleId="60">
    <w:name w:val="标题 6 字符"/>
    <w:basedOn w:val="a0"/>
    <w:link w:val="6"/>
    <w:uiPriority w:val="9"/>
    <w:semiHidden/>
    <w:rsid w:val="008C2759"/>
    <w:rPr>
      <w:rFonts w:cstheme="majorBidi"/>
      <w:b/>
      <w:bCs/>
      <w:color w:val="0F4761" w:themeColor="accent1" w:themeShade="BF"/>
      <w:lang w:eastAsia="ko-KR"/>
    </w:rPr>
  </w:style>
  <w:style w:type="character" w:customStyle="1" w:styleId="70">
    <w:name w:val="标题 7 字符"/>
    <w:basedOn w:val="a0"/>
    <w:link w:val="7"/>
    <w:uiPriority w:val="9"/>
    <w:semiHidden/>
    <w:rsid w:val="008C2759"/>
    <w:rPr>
      <w:rFonts w:cstheme="majorBidi"/>
      <w:b/>
      <w:bCs/>
      <w:color w:val="595959" w:themeColor="text1" w:themeTint="A6"/>
      <w:lang w:eastAsia="ko-KR"/>
    </w:rPr>
  </w:style>
  <w:style w:type="character" w:customStyle="1" w:styleId="80">
    <w:name w:val="标题 8 字符"/>
    <w:basedOn w:val="a0"/>
    <w:link w:val="8"/>
    <w:uiPriority w:val="9"/>
    <w:semiHidden/>
    <w:rsid w:val="008C2759"/>
    <w:rPr>
      <w:rFonts w:cstheme="majorBidi"/>
      <w:color w:val="595959" w:themeColor="text1" w:themeTint="A6"/>
      <w:lang w:eastAsia="ko-KR"/>
    </w:rPr>
  </w:style>
  <w:style w:type="character" w:customStyle="1" w:styleId="90">
    <w:name w:val="标题 9 字符"/>
    <w:basedOn w:val="a0"/>
    <w:link w:val="9"/>
    <w:uiPriority w:val="9"/>
    <w:semiHidden/>
    <w:rsid w:val="008C2759"/>
    <w:rPr>
      <w:rFonts w:eastAsiaTheme="majorEastAsia" w:cstheme="majorBidi"/>
      <w:color w:val="595959" w:themeColor="text1" w:themeTint="A6"/>
      <w:lang w:eastAsia="ko-KR"/>
    </w:rPr>
  </w:style>
  <w:style w:type="paragraph" w:styleId="a3">
    <w:name w:val="Title"/>
    <w:basedOn w:val="a"/>
    <w:next w:val="a"/>
    <w:link w:val="a4"/>
    <w:uiPriority w:val="10"/>
    <w:qFormat/>
    <w:rsid w:val="008C27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759"/>
    <w:rPr>
      <w:rFonts w:asciiTheme="majorHAnsi" w:eastAsiaTheme="majorEastAsia" w:hAnsiTheme="majorHAnsi" w:cstheme="majorBidi"/>
      <w:spacing w:val="-10"/>
      <w:kern w:val="28"/>
      <w:sz w:val="56"/>
      <w:szCs w:val="56"/>
      <w:lang w:eastAsia="ko-KR"/>
    </w:rPr>
  </w:style>
  <w:style w:type="paragraph" w:styleId="a5">
    <w:name w:val="Subtitle"/>
    <w:basedOn w:val="a"/>
    <w:next w:val="a"/>
    <w:link w:val="a6"/>
    <w:uiPriority w:val="11"/>
    <w:qFormat/>
    <w:rsid w:val="008C27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759"/>
    <w:rPr>
      <w:rFonts w:asciiTheme="majorHAnsi" w:eastAsiaTheme="majorEastAsia" w:hAnsiTheme="majorHAnsi" w:cstheme="majorBidi"/>
      <w:color w:val="595959" w:themeColor="text1" w:themeTint="A6"/>
      <w:spacing w:val="15"/>
      <w:sz w:val="28"/>
      <w:szCs w:val="28"/>
      <w:lang w:eastAsia="ko-KR"/>
    </w:rPr>
  </w:style>
  <w:style w:type="paragraph" w:styleId="a7">
    <w:name w:val="Quote"/>
    <w:basedOn w:val="a"/>
    <w:next w:val="a"/>
    <w:link w:val="a8"/>
    <w:uiPriority w:val="29"/>
    <w:qFormat/>
    <w:rsid w:val="008C2759"/>
    <w:pPr>
      <w:spacing w:before="160" w:after="160"/>
      <w:jc w:val="center"/>
    </w:pPr>
    <w:rPr>
      <w:i/>
      <w:iCs/>
      <w:color w:val="404040" w:themeColor="text1" w:themeTint="BF"/>
    </w:rPr>
  </w:style>
  <w:style w:type="character" w:customStyle="1" w:styleId="a8">
    <w:name w:val="引用 字符"/>
    <w:basedOn w:val="a0"/>
    <w:link w:val="a7"/>
    <w:uiPriority w:val="29"/>
    <w:rsid w:val="008C2759"/>
    <w:rPr>
      <w:i/>
      <w:iCs/>
      <w:color w:val="404040" w:themeColor="text1" w:themeTint="BF"/>
      <w:lang w:eastAsia="ko-KR"/>
    </w:rPr>
  </w:style>
  <w:style w:type="paragraph" w:styleId="a9">
    <w:name w:val="List Paragraph"/>
    <w:basedOn w:val="a"/>
    <w:uiPriority w:val="34"/>
    <w:qFormat/>
    <w:rsid w:val="008C2759"/>
    <w:pPr>
      <w:ind w:left="720"/>
      <w:contextualSpacing/>
    </w:pPr>
  </w:style>
  <w:style w:type="character" w:styleId="aa">
    <w:name w:val="Intense Emphasis"/>
    <w:basedOn w:val="a0"/>
    <w:uiPriority w:val="21"/>
    <w:qFormat/>
    <w:rsid w:val="008C2759"/>
    <w:rPr>
      <w:i/>
      <w:iCs/>
      <w:color w:val="0F4761" w:themeColor="accent1" w:themeShade="BF"/>
    </w:rPr>
  </w:style>
  <w:style w:type="paragraph" w:styleId="ab">
    <w:name w:val="Intense Quote"/>
    <w:basedOn w:val="a"/>
    <w:next w:val="a"/>
    <w:link w:val="ac"/>
    <w:uiPriority w:val="30"/>
    <w:qFormat/>
    <w:rsid w:val="008C2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C2759"/>
    <w:rPr>
      <w:i/>
      <w:iCs/>
      <w:color w:val="0F4761" w:themeColor="accent1" w:themeShade="BF"/>
      <w:lang w:eastAsia="ko-KR"/>
    </w:rPr>
  </w:style>
  <w:style w:type="character" w:styleId="ad">
    <w:name w:val="Intense Reference"/>
    <w:basedOn w:val="a0"/>
    <w:uiPriority w:val="32"/>
    <w:qFormat/>
    <w:rsid w:val="008C2759"/>
    <w:rPr>
      <w:b/>
      <w:bCs/>
      <w:smallCaps/>
      <w:color w:val="0F4761" w:themeColor="accent1" w:themeShade="BF"/>
      <w:spacing w:val="5"/>
    </w:rPr>
  </w:style>
  <w:style w:type="character" w:customStyle="1" w:styleId="richmediameta">
    <w:name w:val="rich_media_meta"/>
    <w:basedOn w:val="a0"/>
    <w:rsid w:val="003955F5"/>
  </w:style>
  <w:style w:type="character" w:styleId="ae">
    <w:name w:val="Hyperlink"/>
    <w:basedOn w:val="a0"/>
    <w:uiPriority w:val="99"/>
    <w:semiHidden/>
    <w:unhideWhenUsed/>
    <w:rsid w:val="003955F5"/>
    <w:rPr>
      <w:color w:val="0000FF"/>
      <w:u w:val="single"/>
    </w:rPr>
  </w:style>
  <w:style w:type="character" w:styleId="af">
    <w:name w:val="Emphasis"/>
    <w:basedOn w:val="a0"/>
    <w:uiPriority w:val="20"/>
    <w:qFormat/>
    <w:rsid w:val="003955F5"/>
    <w:rPr>
      <w:i/>
      <w:iCs/>
    </w:rPr>
  </w:style>
  <w:style w:type="paragraph" w:styleId="af0">
    <w:name w:val="Normal (Web)"/>
    <w:basedOn w:val="a"/>
    <w:uiPriority w:val="99"/>
    <w:semiHidden/>
    <w:unhideWhenUsed/>
    <w:rsid w:val="003955F5"/>
    <w:pPr>
      <w:widowControl/>
      <w:spacing w:before="100" w:beforeAutospacing="1" w:after="100" w:afterAutospacing="1"/>
      <w:jc w:val="left"/>
    </w:pPr>
    <w:rPr>
      <w:rFonts w:ascii="宋体" w:eastAsia="宋体" w:hAnsi="宋体" w:cs="宋体"/>
      <w:kern w:val="0"/>
      <w:sz w:val="24"/>
      <w:szCs w:val="24"/>
      <w:lang w:eastAsia="zh-CN"/>
    </w:rPr>
  </w:style>
  <w:style w:type="character" w:styleId="af1">
    <w:name w:val="Strong"/>
    <w:basedOn w:val="a0"/>
    <w:uiPriority w:val="22"/>
    <w:qFormat/>
    <w:rsid w:val="003955F5"/>
    <w:rPr>
      <w:b/>
      <w:bCs/>
    </w:rPr>
  </w:style>
  <w:style w:type="paragraph" w:styleId="af2">
    <w:name w:val="Revision"/>
    <w:hidden/>
    <w:uiPriority w:val="99"/>
    <w:semiHidden/>
    <w:rsid w:val="00DD5B51"/>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618637">
      <w:bodyDiv w:val="1"/>
      <w:marLeft w:val="0"/>
      <w:marRight w:val="0"/>
      <w:marTop w:val="0"/>
      <w:marBottom w:val="0"/>
      <w:divBdr>
        <w:top w:val="none" w:sz="0" w:space="0" w:color="auto"/>
        <w:left w:val="none" w:sz="0" w:space="0" w:color="auto"/>
        <w:bottom w:val="none" w:sz="0" w:space="0" w:color="auto"/>
        <w:right w:val="none" w:sz="0" w:space="0" w:color="auto"/>
      </w:divBdr>
      <w:divsChild>
        <w:div w:id="181170964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Sales Intern 02</cp:lastModifiedBy>
  <cp:revision>14</cp:revision>
  <dcterms:created xsi:type="dcterms:W3CDTF">2024-06-18T09:00:00Z</dcterms:created>
  <dcterms:modified xsi:type="dcterms:W3CDTF">2024-06-25T07:45:00Z</dcterms:modified>
</cp:coreProperties>
</file>